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D1DDB" w14:textId="77777777" w:rsidR="001F0F04" w:rsidRPr="007B3ECB" w:rsidRDefault="00000000">
      <w:pPr>
        <w:jc w:val="center"/>
        <w:rPr>
          <w:lang w:val="pt-BR"/>
        </w:rPr>
      </w:pPr>
      <w:r w:rsidRPr="007B3ECB">
        <w:rPr>
          <w:b/>
          <w:sz w:val="36"/>
          <w:lang w:val="pt-BR"/>
        </w:rPr>
        <w:t>CURSO DE HOMILÉTICA E ORATÓRIA</w:t>
      </w:r>
    </w:p>
    <w:p w14:paraId="6CEF31C6" w14:textId="77777777" w:rsidR="001F0F04" w:rsidRPr="007B3ECB" w:rsidRDefault="00000000">
      <w:pPr>
        <w:jc w:val="center"/>
        <w:rPr>
          <w:lang w:val="pt-BR"/>
        </w:rPr>
      </w:pPr>
      <w:r w:rsidRPr="007B3ECB">
        <w:rPr>
          <w:b/>
          <w:sz w:val="32"/>
          <w:lang w:val="pt-BR"/>
        </w:rPr>
        <w:t>Instituto Bíblico Ebenézer</w:t>
      </w:r>
    </w:p>
    <w:p w14:paraId="2F556341" w14:textId="77777777" w:rsidR="001F0F04" w:rsidRPr="007B3ECB" w:rsidRDefault="00000000">
      <w:pPr>
        <w:jc w:val="center"/>
        <w:rPr>
          <w:lang w:val="pt-BR"/>
        </w:rPr>
      </w:pPr>
      <w:r w:rsidRPr="007B3ECB">
        <w:rPr>
          <w:b/>
          <w:sz w:val="28"/>
          <w:lang w:val="pt-BR"/>
        </w:rPr>
        <w:t>Ministrante: Pr. Júlio César Medeiros</w:t>
      </w:r>
    </w:p>
    <w:p w14:paraId="79CD84DC" w14:textId="32703833" w:rsidR="001F0F04" w:rsidRPr="007B3ECB" w:rsidRDefault="007B3ECB">
      <w:pPr>
        <w:rPr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28D732" wp14:editId="25859EFF">
                <wp:simplePos x="0" y="0"/>
                <wp:positionH relativeFrom="column">
                  <wp:posOffset>571500</wp:posOffset>
                </wp:positionH>
                <wp:positionV relativeFrom="paragraph">
                  <wp:posOffset>368935</wp:posOffset>
                </wp:positionV>
                <wp:extent cx="4038600" cy="5867400"/>
                <wp:effectExtent l="0" t="0" r="19050" b="19050"/>
                <wp:wrapNone/>
                <wp:docPr id="72655912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586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946480" w14:textId="25977223" w:rsidR="007B3ECB" w:rsidRDefault="00D533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6418B2" wp14:editId="3AD201AF">
                                  <wp:extent cx="3846195" cy="5769610"/>
                                  <wp:effectExtent l="0" t="0" r="1905" b="2540"/>
                                  <wp:docPr id="470854955" name="Imagem 2" descr="Imagem gerad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m gerad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6195" cy="5769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8D732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45pt;margin-top:29.05pt;width:318pt;height:46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ArCOAIAAH0EAAAOAAAAZHJzL2Uyb0RvYy54bWysVE1v2zAMvQ/YfxB0X+ykSZoZcYosRYYB&#10;RVsgHXpWZCk2JouapMTOfv0o2flot9Owi0KK9BP5+Jj5XVsrchDWVaBzOhyklAjNoaj0LqffX9af&#10;ZpQ4z3TBFGiR06Nw9G7x8cO8MZkYQQmqEJYgiHZZY3Jaem+yJHG8FDVzAzBCY1CCrZlH1+6SwrIG&#10;0WuVjNJ0mjRgC2OBC+fw9r4L0kXEl1Jw/ySlE56onGJtPp42nttwJos5y3aWmbLifRnsH6qoWaXx&#10;0TPUPfOM7G31B1RdcQsOpB9wqBOQsuIi9oDdDNN33WxKZkTsBclx5kyT+3+w/PGwMc+W+PYLtDjA&#10;QEhjXObwMvTTSluHX6yUYBwpPJ5pE60nHC/H6c1smmKIY2wym96O0UGc5PK5sc5/FVCTYOTU4lwi&#10;Xezw4HyXekoJrzlQVbGulIpO0IJYKUsODKeofCwSwd9kKU2anE5vJmkEfhML0Ofvt4rxH315V1mI&#10;pzTWfGk+WL7dtj0jWyiOSJSFTkPO8HWFuA/M+WdmUTRIAC6Cf8JDKsBioLcoKcH++tt9yMdZYpSS&#10;BkWYU/dzz6ygRH3TOOXPw/E4qDY648ntCB17HdleR/S+XgEyNMSVMzyaId+rkykt1K+4L8vwKoaY&#10;5vh2Tv3JXPluNXDfuFguYxLq1DD/oDeGB+gwkcDnS/vKrOnn6VEKj3CSK8vejbXLDV9qWO49yCrO&#10;PBDcsdrzjhqPqun3MSzRtR+zLv8ai98AAAD//wMAUEsDBBQABgAIAAAAIQCgzdGt2wAAAAkBAAAP&#10;AAAAZHJzL2Rvd25yZXYueG1sTI/BTsMwDIbvSLxDZCRuLG0lRlaaToAGF04MxDlrvCSiSaok68rb&#10;Y05wtD/r9/d328WPbMaUXQwS6lUFDMMQtQtGwsf7840AlosKWo0xoIRvzLDtLy861ep4Dm8474th&#10;FBJyqyTYUqaW8zxY9Cqv4oSB2DEmrwqNyXCd1JnC/cibqlpzr1ygD1ZN+GRx+NqfvITdo9mYQahk&#10;d0I7Ny+fx1fzIuX11fJwD6zgUv6O4Vef1KEnp0M8BZ3ZKGFTUZUi4VbUwIjfNWtaHAiIpgbed/x/&#10;g/4HAAD//wMAUEsBAi0AFAAGAAgAAAAhALaDOJL+AAAA4QEAABMAAAAAAAAAAAAAAAAAAAAAAFtD&#10;b250ZW50X1R5cGVzXS54bWxQSwECLQAUAAYACAAAACEAOP0h/9YAAACUAQAACwAAAAAAAAAAAAAA&#10;AAAvAQAAX3JlbHMvLnJlbHNQSwECLQAUAAYACAAAACEAdmgKwjgCAAB9BAAADgAAAAAAAAAAAAAA&#10;AAAuAgAAZHJzL2Uyb0RvYy54bWxQSwECLQAUAAYACAAAACEAoM3RrdsAAAAJAQAADwAAAAAAAAAA&#10;AAAAAACSBAAAZHJzL2Rvd25yZXYueG1sUEsFBgAAAAAEAAQA8wAAAJoFAAAAAA==&#10;" fillcolor="white [3201]" strokeweight=".5pt">
                <v:textbox>
                  <w:txbxContent>
                    <w:p w14:paraId="39946480" w14:textId="25977223" w:rsidR="007B3ECB" w:rsidRDefault="00D5339C">
                      <w:r>
                        <w:rPr>
                          <w:noProof/>
                        </w:rPr>
                        <w:drawing>
                          <wp:inline distT="0" distB="0" distL="0" distR="0" wp14:anchorId="0D6418B2" wp14:editId="3AD201AF">
                            <wp:extent cx="3846195" cy="5769610"/>
                            <wp:effectExtent l="0" t="0" r="1905" b="2540"/>
                            <wp:docPr id="470854955" name="Imagem 2" descr="Imagem gerad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m gerad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6195" cy="5769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0000" w:rsidRPr="007B3ECB">
        <w:rPr>
          <w:lang w:val="pt-BR"/>
        </w:rPr>
        <w:br w:type="page"/>
      </w:r>
    </w:p>
    <w:p w14:paraId="5C6EDA5D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Objetivo Geral</w:t>
      </w:r>
    </w:p>
    <w:p w14:paraId="23BC1819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Capacitar pregadores com fundamentos bíblicos, históricos, culturais e práticos da pregação eficaz, equilibrando tradição e inovação, forma e unção, arte e verdade.</w:t>
      </w:r>
    </w:p>
    <w:p w14:paraId="01F549A8" w14:textId="77777777" w:rsidR="001F0F04" w:rsidRPr="007B3ECB" w:rsidRDefault="00000000">
      <w:pPr>
        <w:rPr>
          <w:lang w:val="pt-BR"/>
        </w:rPr>
      </w:pPr>
      <w:r w:rsidRPr="007B3ECB">
        <w:rPr>
          <w:lang w:val="pt-BR"/>
        </w:rPr>
        <w:br w:type="page"/>
      </w:r>
    </w:p>
    <w:p w14:paraId="3A176BF4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AULA 1 – FUNDAMENTOS DA HOMILÉTICA: UM OLHAR INTERCULTURAL E BÍBLICO</w:t>
      </w:r>
    </w:p>
    <w:p w14:paraId="2F9532C8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Objetivo da Aula</w:t>
      </w:r>
    </w:p>
    <w:p w14:paraId="09C9E38C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Compreender o que é homilética a partir das Escrituras, da história da Igreja e das diferentes culturas ao longo dos séculos.</w:t>
      </w:r>
    </w:p>
    <w:p w14:paraId="212B30E0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Conteúdo</w:t>
      </w:r>
    </w:p>
    <w:p w14:paraId="10FED20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Etimologia e origem: O termo homilética vem do grego </w:t>
      </w:r>
      <w:proofErr w:type="spellStart"/>
      <w:r w:rsidRPr="007B3ECB">
        <w:rPr>
          <w:sz w:val="24"/>
          <w:lang w:val="pt-BR"/>
        </w:rPr>
        <w:t>homiletikos</w:t>
      </w:r>
      <w:proofErr w:type="spellEnd"/>
      <w:r w:rsidRPr="007B3ECB">
        <w:rPr>
          <w:sz w:val="24"/>
          <w:lang w:val="pt-BR"/>
        </w:rPr>
        <w:t>, que significa 'conversar com propósito'.</w:t>
      </w:r>
    </w:p>
    <w:p w14:paraId="1ACB0E9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Homilética no Judaísmo: Uso dos </w:t>
      </w:r>
      <w:proofErr w:type="spellStart"/>
      <w:r w:rsidRPr="007B3ECB">
        <w:rPr>
          <w:sz w:val="24"/>
          <w:lang w:val="pt-BR"/>
        </w:rPr>
        <w:t>midrashim</w:t>
      </w:r>
      <w:proofErr w:type="spellEnd"/>
      <w:r w:rsidRPr="007B3ECB">
        <w:rPr>
          <w:sz w:val="24"/>
          <w:lang w:val="pt-BR"/>
        </w:rPr>
        <w:t xml:space="preserve"> e das leituras </w:t>
      </w:r>
      <w:proofErr w:type="spellStart"/>
      <w:r w:rsidRPr="007B3ECB">
        <w:rPr>
          <w:sz w:val="24"/>
          <w:lang w:val="pt-BR"/>
        </w:rPr>
        <w:t>sinagogais</w:t>
      </w:r>
      <w:proofErr w:type="spellEnd"/>
      <w:r w:rsidRPr="007B3ECB">
        <w:rPr>
          <w:sz w:val="24"/>
          <w:lang w:val="pt-BR"/>
        </w:rPr>
        <w:t>, seguidas de explicação e aplicação prática da Torá.</w:t>
      </w:r>
    </w:p>
    <w:p w14:paraId="7AFA658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Cristianismo primitivo: O </w:t>
      </w:r>
      <w:proofErr w:type="spellStart"/>
      <w:r w:rsidRPr="007B3ECB">
        <w:rPr>
          <w:sz w:val="24"/>
          <w:lang w:val="pt-BR"/>
        </w:rPr>
        <w:t>kerigma</w:t>
      </w:r>
      <w:proofErr w:type="spellEnd"/>
      <w:r w:rsidRPr="007B3ECB">
        <w:rPr>
          <w:sz w:val="24"/>
          <w:lang w:val="pt-BR"/>
        </w:rPr>
        <w:t xml:space="preserve"> (proclamação) e a </w:t>
      </w:r>
      <w:proofErr w:type="spellStart"/>
      <w:r w:rsidRPr="007B3ECB">
        <w:rPr>
          <w:sz w:val="24"/>
          <w:lang w:val="pt-BR"/>
        </w:rPr>
        <w:t>didachê</w:t>
      </w:r>
      <w:proofErr w:type="spellEnd"/>
      <w:r w:rsidRPr="007B3ECB">
        <w:rPr>
          <w:sz w:val="24"/>
          <w:lang w:val="pt-BR"/>
        </w:rPr>
        <w:t xml:space="preserve"> (ensino) como bases da pregação apostólica.</w:t>
      </w:r>
    </w:p>
    <w:p w14:paraId="7314F2B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Culturas africanas: Pregação marcada pela oralidade, ritmo, repetição e teatralidade.</w:t>
      </w:r>
    </w:p>
    <w:p w14:paraId="05B0ED4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Reforma Protestante: Lutero e Calvino como sistematizadores do púlpito.</w:t>
      </w:r>
    </w:p>
    <w:p w14:paraId="6F8C056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Pentecostalismo brasileiro: Ênfase na inspiração, testemunho pessoal e ação do Espírito Santo.</w:t>
      </w:r>
    </w:p>
    <w:p w14:paraId="69B71761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Tipo de Pregação: Expositiva</w:t>
      </w:r>
    </w:p>
    <w:p w14:paraId="3008C67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Definição: Parte de um único texto bíblico, explicando-o de forma sequencial, analisando o contexto e aplicando à vida contemporânea.</w:t>
      </w:r>
    </w:p>
    <w:p w14:paraId="5BB2C874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Como se faz:</w:t>
      </w:r>
    </w:p>
    <w:p w14:paraId="74C0E25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Escolher um texto com unidade temática.</w:t>
      </w:r>
    </w:p>
    <w:p w14:paraId="26B7A8B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Estudar profundamente o contexto histórico, literário e teológico.</w:t>
      </w:r>
    </w:p>
    <w:p w14:paraId="6ECFC25A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Dividir o texto em seções naturais.</w:t>
      </w:r>
    </w:p>
    <w:p w14:paraId="335FE30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Explicar cada seção com clareza.</w:t>
      </w:r>
    </w:p>
    <w:p w14:paraId="0095E9A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Aplicar as verdades ao cotidiano.</w:t>
      </w:r>
    </w:p>
    <w:p w14:paraId="1231582E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Exemplo:</w:t>
      </w:r>
    </w:p>
    <w:p w14:paraId="0A108C25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lastRenderedPageBreak/>
        <w:t>- Texto: Romanos 12.1–2</w:t>
      </w:r>
    </w:p>
    <w:p w14:paraId="37DD259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Introdução: O apelo apostólico ao culto racional.</w:t>
      </w:r>
    </w:p>
    <w:p w14:paraId="39F8189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1: Apresenteis os vossos corpos como sacrifício vivo.</w:t>
      </w:r>
    </w:p>
    <w:p w14:paraId="7DD51FD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2: Não vos conformeis com este século.</w:t>
      </w:r>
    </w:p>
    <w:p w14:paraId="74336F0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3: Transformai-vos pela renovação da mente.</w:t>
      </w:r>
    </w:p>
    <w:p w14:paraId="7436ECA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Conclusão: Experimentar a boa, perfeita e agradável vontade de Deus.</w:t>
      </w:r>
    </w:p>
    <w:p w14:paraId="7A21BAC6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Bibliografia Recomendada:</w:t>
      </w:r>
    </w:p>
    <w:p w14:paraId="7B0744B9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STOTT, John. O Pregador e a Pregação. Cultura Cristã, 2018.</w:t>
      </w:r>
    </w:p>
    <w:p w14:paraId="60E464B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LLOYD-JONES, </w:t>
      </w:r>
      <w:proofErr w:type="spellStart"/>
      <w:r w:rsidRPr="007B3ECB">
        <w:rPr>
          <w:sz w:val="24"/>
          <w:lang w:val="pt-BR"/>
        </w:rPr>
        <w:t>Martyn</w:t>
      </w:r>
      <w:proofErr w:type="spellEnd"/>
      <w:r w:rsidRPr="007B3ECB">
        <w:rPr>
          <w:sz w:val="24"/>
          <w:lang w:val="pt-BR"/>
        </w:rPr>
        <w:t>. Pregação e Pregadores. PES, 2014.</w:t>
      </w:r>
    </w:p>
    <w:p w14:paraId="34F8B5E5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HADDON ROBINSON. Pregação Bíblica. </w:t>
      </w:r>
      <w:proofErr w:type="spellStart"/>
      <w:r w:rsidRPr="007B3ECB">
        <w:rPr>
          <w:sz w:val="24"/>
          <w:lang w:val="pt-BR"/>
        </w:rPr>
        <w:t>Shedd</w:t>
      </w:r>
      <w:proofErr w:type="spellEnd"/>
      <w:r w:rsidRPr="007B3ECB">
        <w:rPr>
          <w:sz w:val="24"/>
          <w:lang w:val="pt-BR"/>
        </w:rPr>
        <w:t>, 2001.</w:t>
      </w:r>
    </w:p>
    <w:p w14:paraId="4466DDDE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BRUEGGEMANN, Walter. A Imaginação Proclamadora. Fonte Editorial, 2020.</w:t>
      </w:r>
    </w:p>
    <w:p w14:paraId="395A7905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TISCHER, Paulo. Pregação e Oralidade nas Tradições Judaica e Cristã. Loyola, 2022.</w:t>
      </w:r>
    </w:p>
    <w:p w14:paraId="5EE199D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SILVA, Eudaldo da. Homilética Afro-cristã. Kairós, 2023.</w:t>
      </w:r>
    </w:p>
    <w:p w14:paraId="0FD6E170" w14:textId="77777777" w:rsidR="001F0F04" w:rsidRPr="007B3ECB" w:rsidRDefault="00000000">
      <w:pPr>
        <w:rPr>
          <w:lang w:val="pt-BR"/>
        </w:rPr>
      </w:pPr>
      <w:r w:rsidRPr="007B3ECB">
        <w:rPr>
          <w:lang w:val="pt-BR"/>
        </w:rPr>
        <w:br w:type="page"/>
      </w:r>
    </w:p>
    <w:p w14:paraId="4193387D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AULA 2 – ESTRUTURA DA MENSAGEM: CORPO, ALMA E ESPÍRITO DA PREGAÇÃO</w:t>
      </w:r>
    </w:p>
    <w:p w14:paraId="47EAF318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Objetivo da Aula</w:t>
      </w:r>
    </w:p>
    <w:p w14:paraId="1B7CB7D6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Ensinar como construir uma mensagem bíblica coerente, viva e impactante.</w:t>
      </w:r>
    </w:p>
    <w:p w14:paraId="1AA55799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Conteúdo</w:t>
      </w:r>
    </w:p>
    <w:p w14:paraId="541E4DAA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Estrutura fundamental: introdução, desenvolvimento e conclusão.</w:t>
      </w:r>
    </w:p>
    <w:p w14:paraId="29965EB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Lógica interna: tese, argumentos, evidências e aplicação.</w:t>
      </w:r>
    </w:p>
    <w:p w14:paraId="08BCFBF6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Elementos oratórios: pausas, repetição, metáforas, ritmo e clímax.</w:t>
      </w:r>
    </w:p>
    <w:p w14:paraId="551ABF8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Retórica clássica: </w:t>
      </w:r>
      <w:proofErr w:type="spellStart"/>
      <w:r w:rsidRPr="007B3ECB">
        <w:rPr>
          <w:sz w:val="24"/>
          <w:lang w:val="pt-BR"/>
        </w:rPr>
        <w:t>ethos</w:t>
      </w:r>
      <w:proofErr w:type="spellEnd"/>
      <w:r w:rsidRPr="007B3ECB">
        <w:rPr>
          <w:sz w:val="24"/>
          <w:lang w:val="pt-BR"/>
        </w:rPr>
        <w:t xml:space="preserve">, </w:t>
      </w:r>
      <w:proofErr w:type="spellStart"/>
      <w:r w:rsidRPr="007B3ECB">
        <w:rPr>
          <w:sz w:val="24"/>
          <w:lang w:val="pt-BR"/>
        </w:rPr>
        <w:t>pathos</w:t>
      </w:r>
      <w:proofErr w:type="spellEnd"/>
      <w:r w:rsidRPr="007B3ECB">
        <w:rPr>
          <w:sz w:val="24"/>
          <w:lang w:val="pt-BR"/>
        </w:rPr>
        <w:t xml:space="preserve"> e logos.</w:t>
      </w:r>
    </w:p>
    <w:p w14:paraId="7E3313A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Ação do Espírito Santo na pregação.</w:t>
      </w:r>
    </w:p>
    <w:p w14:paraId="0885FDE9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Tipo de Pregação: Temática</w:t>
      </w:r>
    </w:p>
    <w:p w14:paraId="176A7A16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Definição: Desenvolve um assunto bíblico específico usando diferentes passagens bíblicas que sustentem o tema.</w:t>
      </w:r>
    </w:p>
    <w:p w14:paraId="6ADA586F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Como se faz:</w:t>
      </w:r>
    </w:p>
    <w:p w14:paraId="557F8E3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Escolher um tema relevante e bíblico.</w:t>
      </w:r>
    </w:p>
    <w:p w14:paraId="1980940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Definir uma tese clara.</w:t>
      </w:r>
    </w:p>
    <w:p w14:paraId="74BA95A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Selecionar passagens que fundamentem a tese.</w:t>
      </w:r>
    </w:p>
    <w:p w14:paraId="350CC0E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Organizar os pontos de forma lógica.</w:t>
      </w:r>
    </w:p>
    <w:p w14:paraId="45501FA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Aplicar à vida do ouvinte.</w:t>
      </w:r>
    </w:p>
    <w:p w14:paraId="2DDC0292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Exemplo:</w:t>
      </w:r>
    </w:p>
    <w:p w14:paraId="6C5B62E5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 xml:space="preserve">- Tema: O Deus </w:t>
      </w:r>
      <w:proofErr w:type="gramStart"/>
      <w:r w:rsidRPr="007B3ECB">
        <w:rPr>
          <w:sz w:val="24"/>
          <w:lang w:val="pt-BR"/>
        </w:rPr>
        <w:t>que Restaura</w:t>
      </w:r>
      <w:proofErr w:type="gramEnd"/>
    </w:p>
    <w:p w14:paraId="08EDCC7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Textos: Salmos 23, Joel 2, João 21</w:t>
      </w:r>
    </w:p>
    <w:p w14:paraId="25C928E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1: Restaura a alma cansada (</w:t>
      </w:r>
      <w:proofErr w:type="spellStart"/>
      <w:r w:rsidRPr="007B3ECB">
        <w:rPr>
          <w:sz w:val="24"/>
          <w:lang w:val="pt-BR"/>
        </w:rPr>
        <w:t>Sl</w:t>
      </w:r>
      <w:proofErr w:type="spellEnd"/>
      <w:r w:rsidRPr="007B3ECB">
        <w:rPr>
          <w:sz w:val="24"/>
          <w:lang w:val="pt-BR"/>
        </w:rPr>
        <w:t xml:space="preserve"> 23.3).</w:t>
      </w:r>
    </w:p>
    <w:p w14:paraId="3133DB13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2: Restitui os anos perdidos (Jl 2.25).</w:t>
      </w:r>
    </w:p>
    <w:p w14:paraId="2D682C9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3: Restaura ministérios feridos (</w:t>
      </w:r>
      <w:proofErr w:type="spellStart"/>
      <w:r w:rsidRPr="007B3ECB">
        <w:rPr>
          <w:sz w:val="24"/>
          <w:lang w:val="pt-BR"/>
        </w:rPr>
        <w:t>Jo</w:t>
      </w:r>
      <w:proofErr w:type="spellEnd"/>
      <w:r w:rsidRPr="007B3ECB">
        <w:rPr>
          <w:sz w:val="24"/>
          <w:lang w:val="pt-BR"/>
        </w:rPr>
        <w:t xml:space="preserve"> 21.15–17).</w:t>
      </w:r>
    </w:p>
    <w:p w14:paraId="10844C2B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Bibliografia Recomendada:</w:t>
      </w:r>
    </w:p>
    <w:p w14:paraId="3E6ACBE3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VIERKLER, Henry. Homilética. Vida Nova, 2002.</w:t>
      </w:r>
    </w:p>
    <w:p w14:paraId="221C9B22" w14:textId="77777777" w:rsidR="001F0F04" w:rsidRDefault="00000000">
      <w:r w:rsidRPr="007B3ECB">
        <w:rPr>
          <w:sz w:val="24"/>
          <w:lang w:val="pt-BR"/>
        </w:rPr>
        <w:t xml:space="preserve">- BEALE, Greg. Manual de Interpretação Bíblica. </w:t>
      </w:r>
      <w:r>
        <w:rPr>
          <w:sz w:val="24"/>
        </w:rPr>
        <w:t>Vida Nova, 2021.</w:t>
      </w:r>
    </w:p>
    <w:p w14:paraId="3E782EC2" w14:textId="77777777" w:rsidR="001F0F04" w:rsidRPr="007B3ECB" w:rsidRDefault="00000000">
      <w:pPr>
        <w:rPr>
          <w:lang w:val="pt-BR"/>
        </w:rPr>
      </w:pPr>
      <w:r>
        <w:rPr>
          <w:sz w:val="24"/>
        </w:rPr>
        <w:t xml:space="preserve">- BELL, Rob. Drops Like Stars. </w:t>
      </w:r>
      <w:proofErr w:type="spellStart"/>
      <w:r w:rsidRPr="007B3ECB">
        <w:rPr>
          <w:sz w:val="24"/>
          <w:lang w:val="pt-BR"/>
        </w:rPr>
        <w:t>HarperOne</w:t>
      </w:r>
      <w:proofErr w:type="spellEnd"/>
      <w:r w:rsidRPr="007B3ECB">
        <w:rPr>
          <w:sz w:val="24"/>
          <w:lang w:val="pt-BR"/>
        </w:rPr>
        <w:t>, 2010.</w:t>
      </w:r>
    </w:p>
    <w:p w14:paraId="23A6A64A" w14:textId="77777777" w:rsidR="001F0F04" w:rsidRDefault="00000000">
      <w:r w:rsidRPr="007B3ECB">
        <w:rPr>
          <w:sz w:val="24"/>
          <w:lang w:val="pt-BR"/>
        </w:rPr>
        <w:t xml:space="preserve">- MAXWELL, John C. Todos se Comunicam, </w:t>
      </w:r>
      <w:proofErr w:type="gramStart"/>
      <w:r w:rsidRPr="007B3ECB">
        <w:rPr>
          <w:sz w:val="24"/>
          <w:lang w:val="pt-BR"/>
        </w:rPr>
        <w:t>Poucos</w:t>
      </w:r>
      <w:proofErr w:type="gramEnd"/>
      <w:r w:rsidRPr="007B3ECB">
        <w:rPr>
          <w:sz w:val="24"/>
          <w:lang w:val="pt-BR"/>
        </w:rPr>
        <w:t xml:space="preserve"> se Conectam. </w:t>
      </w:r>
      <w:r>
        <w:rPr>
          <w:sz w:val="24"/>
        </w:rPr>
        <w:t xml:space="preserve">Thomas Nelson </w:t>
      </w:r>
      <w:proofErr w:type="spellStart"/>
      <w:r>
        <w:rPr>
          <w:sz w:val="24"/>
        </w:rPr>
        <w:t>Brasil</w:t>
      </w:r>
      <w:proofErr w:type="spellEnd"/>
      <w:r>
        <w:rPr>
          <w:sz w:val="24"/>
        </w:rPr>
        <w:t>, 2020.</w:t>
      </w:r>
    </w:p>
    <w:p w14:paraId="4B46283E" w14:textId="77777777" w:rsidR="001F0F04" w:rsidRPr="007B3ECB" w:rsidRDefault="00000000">
      <w:pPr>
        <w:rPr>
          <w:lang w:val="pt-BR"/>
        </w:rPr>
      </w:pPr>
      <w:r>
        <w:rPr>
          <w:sz w:val="24"/>
        </w:rPr>
        <w:t xml:space="preserve">- WELCH, Bobby. </w:t>
      </w:r>
      <w:r w:rsidRPr="007B3ECB">
        <w:rPr>
          <w:sz w:val="24"/>
          <w:lang w:val="pt-BR"/>
        </w:rPr>
        <w:t>Pregação com Propósito. CPAD, 2008.</w:t>
      </w:r>
    </w:p>
    <w:p w14:paraId="5D82B7A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LÉO, Marcelo. Técnicas de Comunicação e Pregação Eficaz. Reflexão, 2019.</w:t>
      </w:r>
    </w:p>
    <w:p w14:paraId="7ACD49ED" w14:textId="77777777" w:rsidR="001F0F04" w:rsidRPr="007B3ECB" w:rsidRDefault="00000000">
      <w:pPr>
        <w:rPr>
          <w:lang w:val="pt-BR"/>
        </w:rPr>
      </w:pPr>
      <w:r w:rsidRPr="007B3ECB">
        <w:rPr>
          <w:lang w:val="pt-BR"/>
        </w:rPr>
        <w:br w:type="page"/>
      </w:r>
    </w:p>
    <w:p w14:paraId="309A0062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AULA 3 – O PREGADOR E SUA VOZ: IDENTIDADE, CHAMADO E ESTILO</w:t>
      </w:r>
    </w:p>
    <w:p w14:paraId="1F0D9009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Objetivo da Aula</w:t>
      </w:r>
    </w:p>
    <w:p w14:paraId="665B7A5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Trabalhar a identidade do pregador, seu estilo próprio e vocação espiritual.</w:t>
      </w:r>
    </w:p>
    <w:p w14:paraId="5E7149F9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Conteúdo</w:t>
      </w:r>
    </w:p>
    <w:p w14:paraId="3B2FC4A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O pregador como pessoa e instrumento de Deus.</w:t>
      </w:r>
    </w:p>
    <w:p w14:paraId="3298036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Diferença entre autenticidade e imitação.</w:t>
      </w:r>
    </w:p>
    <w:p w14:paraId="0CC82E63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Comunicação não verbal: postura, voz, olhar e gestos.</w:t>
      </w:r>
    </w:p>
    <w:p w14:paraId="76A851DF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Vida devocional como base da autoridade espiritual.</w:t>
      </w:r>
    </w:p>
    <w:p w14:paraId="3259C3E9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Influências culturais na formação do estilo de pregação.</w:t>
      </w:r>
    </w:p>
    <w:p w14:paraId="38BD8AB3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Tipo de Pregação: Textual</w:t>
      </w:r>
    </w:p>
    <w:p w14:paraId="5A7ED2B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Definição: Baseia-se em um versículo ou breve trecho bíblico, explorando dois ou três pontos principais diretamente do texto.</w:t>
      </w:r>
    </w:p>
    <w:p w14:paraId="4E6585B9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Como se faz:</w:t>
      </w:r>
    </w:p>
    <w:p w14:paraId="27C7F79B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Escolher um texto curto e relevante.</w:t>
      </w:r>
    </w:p>
    <w:p w14:paraId="3D72B04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Identificar as ideias principais.</w:t>
      </w:r>
    </w:p>
    <w:p w14:paraId="73E16BC2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Explicar e ilustrar cada ponto.</w:t>
      </w:r>
    </w:p>
    <w:p w14:paraId="29EFD4C2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Aplicar à vida do ouvinte.</w:t>
      </w:r>
    </w:p>
    <w:p w14:paraId="70C1E3E0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Exemplo:</w:t>
      </w:r>
    </w:p>
    <w:p w14:paraId="594FFA9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Texto: Salmo 121.1–2</w:t>
      </w:r>
    </w:p>
    <w:p w14:paraId="6C4C5F9E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1: Elevo os meus olhos – a atitude da fé.</w:t>
      </w:r>
    </w:p>
    <w:p w14:paraId="48FD3386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2: De onde me virá o socorro? – a pergunta da alma.</w:t>
      </w:r>
    </w:p>
    <w:p w14:paraId="34AE70B9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3: O meu socorro vem do Senhor – a resposta da fé.</w:t>
      </w:r>
    </w:p>
    <w:p w14:paraId="23274944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Bibliografia Recomendada:</w:t>
      </w:r>
    </w:p>
    <w:p w14:paraId="35328A4C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MOORE, Steven. A Arte da Pregação com Paixão. Vida, 2012.</w:t>
      </w:r>
    </w:p>
    <w:p w14:paraId="6EF06238" w14:textId="77777777" w:rsidR="001F0F04" w:rsidRDefault="00000000">
      <w:r w:rsidRPr="007B3ECB">
        <w:rPr>
          <w:sz w:val="24"/>
          <w:lang w:val="pt-BR"/>
        </w:rPr>
        <w:lastRenderedPageBreak/>
        <w:t xml:space="preserve">- CRADDOCK, Fred B. Pregação Indutiva. </w:t>
      </w:r>
      <w:r>
        <w:rPr>
          <w:sz w:val="24"/>
        </w:rPr>
        <w:t>Abingdon Press, 2006.</w:t>
      </w:r>
    </w:p>
    <w:p w14:paraId="16F4EBAB" w14:textId="77777777" w:rsidR="001F0F04" w:rsidRPr="007B3ECB" w:rsidRDefault="00000000">
      <w:pPr>
        <w:rPr>
          <w:lang w:val="pt-BR"/>
        </w:rPr>
      </w:pPr>
      <w:r>
        <w:rPr>
          <w:sz w:val="24"/>
        </w:rPr>
        <w:t xml:space="preserve">- SCHULLER, Robert. Pregação Positiva. </w:t>
      </w:r>
      <w:r w:rsidRPr="007B3ECB">
        <w:rPr>
          <w:sz w:val="24"/>
          <w:lang w:val="pt-BR"/>
        </w:rPr>
        <w:t>Vida, 2003.</w:t>
      </w:r>
    </w:p>
    <w:p w14:paraId="4D01B332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KIDDER, S. Joseph. Pregador Autêntico. CPB, 2021.</w:t>
      </w:r>
    </w:p>
    <w:p w14:paraId="5544683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SOUZA, Hermes C. Pregação com Alma. Fonte Editorial, 2022.</w:t>
      </w:r>
    </w:p>
    <w:p w14:paraId="3C5F0B2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MARTINS, Miqueias. O Pregador e a Voz Profética. Independente, 2020.</w:t>
      </w:r>
    </w:p>
    <w:p w14:paraId="253AC236" w14:textId="77777777" w:rsidR="001F0F04" w:rsidRPr="007B3ECB" w:rsidRDefault="00000000">
      <w:pPr>
        <w:rPr>
          <w:lang w:val="pt-BR"/>
        </w:rPr>
      </w:pPr>
      <w:r w:rsidRPr="007B3ECB">
        <w:rPr>
          <w:lang w:val="pt-BR"/>
        </w:rPr>
        <w:br w:type="page"/>
      </w:r>
    </w:p>
    <w:p w14:paraId="5A39678F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lastRenderedPageBreak/>
        <w:t>AULA 4 – O PÚLPITO NA ERA DIGITAL: DESAFIOS E OPORTUNIDADES</w:t>
      </w:r>
    </w:p>
    <w:p w14:paraId="6746BFE6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Objetivo da Aula</w:t>
      </w:r>
    </w:p>
    <w:p w14:paraId="203CCA6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Refletir sobre como pregar de forma eficaz em uma sociedade digital e acelerada.</w:t>
      </w:r>
    </w:p>
    <w:p w14:paraId="572E7257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Conteúdo</w:t>
      </w:r>
    </w:p>
    <w:p w14:paraId="2BE55D0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Evolução do púlpito: do espaço físico ao ambiente online.</w:t>
      </w:r>
    </w:p>
    <w:p w14:paraId="192EC530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Adaptação de linguagem sem perda da essência bíblica.</w:t>
      </w:r>
    </w:p>
    <w:p w14:paraId="324F8EA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Estratégias para manter a atenção em um mundo disperso.</w:t>
      </w:r>
    </w:p>
    <w:p w14:paraId="311FF90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Sermões que ultrapassam o culto e alcançam as redes.</w:t>
      </w:r>
    </w:p>
    <w:p w14:paraId="32A06385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Pregações evangelísticas, discipuladoras e pastorais no digital.</w:t>
      </w:r>
    </w:p>
    <w:p w14:paraId="4E16BC15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Tipo de Pregação: Narrativa ou Biográfica</w:t>
      </w:r>
    </w:p>
    <w:p w14:paraId="593A588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Definição: Desenvolve-se a partir de uma história bíblica, explorando personagens, conflitos e lições espirituais.</w:t>
      </w:r>
    </w:p>
    <w:p w14:paraId="2E6235C4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Como se faz:</w:t>
      </w:r>
    </w:p>
    <w:p w14:paraId="08B55F12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Escolher uma narrativa marcante.</w:t>
      </w:r>
    </w:p>
    <w:p w14:paraId="310CF83A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Contextualizar a história.</w:t>
      </w:r>
    </w:p>
    <w:p w14:paraId="599B95DF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Destacar o conflito e a resolução.</w:t>
      </w:r>
    </w:p>
    <w:p w14:paraId="40D16CD2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Aplicar à vida dos ouvintes.</w:t>
      </w:r>
    </w:p>
    <w:p w14:paraId="3D4881D7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Exemplo:</w:t>
      </w:r>
    </w:p>
    <w:p w14:paraId="21A9EEDF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Texto: Marcos 5.25–34</w:t>
      </w:r>
    </w:p>
    <w:p w14:paraId="0F3DABB8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1: A mulher ferida pela enfermidade e exclusão.</w:t>
      </w:r>
    </w:p>
    <w:p w14:paraId="4BF168FE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2: O toque da fé que atravessa a multidão.</w:t>
      </w:r>
    </w:p>
    <w:p w14:paraId="0755A621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Ponto 3: Jesus para tudo por alguém invisível.</w:t>
      </w:r>
    </w:p>
    <w:p w14:paraId="7BD2E8E5" w14:textId="77777777" w:rsidR="001F0F04" w:rsidRPr="007B3ECB" w:rsidRDefault="00000000">
      <w:pPr>
        <w:rPr>
          <w:lang w:val="pt-BR"/>
        </w:rPr>
      </w:pPr>
      <w:r w:rsidRPr="007B3ECB">
        <w:rPr>
          <w:b/>
          <w:sz w:val="28"/>
          <w:lang w:val="pt-BR"/>
        </w:rPr>
        <w:t>Bibliografia Recomendada:</w:t>
      </w:r>
    </w:p>
    <w:p w14:paraId="653DA023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KELLER, Timothy. Pregação. Vida Nova, 2016.</w:t>
      </w:r>
    </w:p>
    <w:p w14:paraId="08353DCD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lastRenderedPageBreak/>
        <w:t>- TISCHER, Paulo. Homilética Pós-moderna. Loyola, 2022.</w:t>
      </w:r>
    </w:p>
    <w:p w14:paraId="7D90A83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HIRSCH, Alan. O DNA do Pregador Digital. Ultimato, 2021.</w:t>
      </w:r>
    </w:p>
    <w:p w14:paraId="3191BEB7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LENZ, Jefferson. O Novo Pregador. Reflexão, 2023.</w:t>
      </w:r>
    </w:p>
    <w:p w14:paraId="3F4E34A4" w14:textId="77777777" w:rsidR="001F0F04" w:rsidRPr="007B3ECB" w:rsidRDefault="00000000">
      <w:pPr>
        <w:rPr>
          <w:lang w:val="pt-BR"/>
        </w:rPr>
      </w:pPr>
      <w:r w:rsidRPr="007B3ECB">
        <w:rPr>
          <w:sz w:val="24"/>
          <w:lang w:val="pt-BR"/>
        </w:rPr>
        <w:t>- FÉLIX, Ludmila. Pregando para Gerações Digitais. Independente, 2020.</w:t>
      </w:r>
    </w:p>
    <w:p w14:paraId="36466054" w14:textId="77777777" w:rsidR="001F0F04" w:rsidRDefault="00000000">
      <w:r w:rsidRPr="007B3ECB">
        <w:rPr>
          <w:sz w:val="24"/>
          <w:lang w:val="pt-BR"/>
        </w:rPr>
        <w:t xml:space="preserve">- DORSEY, Jason. Você Está Falando com a Geração </w:t>
      </w:r>
      <w:proofErr w:type="gramStart"/>
      <w:r w:rsidRPr="007B3ECB">
        <w:rPr>
          <w:sz w:val="24"/>
          <w:lang w:val="pt-BR"/>
        </w:rPr>
        <w:t>Errada?.</w:t>
      </w:r>
      <w:proofErr w:type="gramEnd"/>
      <w:r w:rsidRPr="007B3ECB">
        <w:rPr>
          <w:sz w:val="24"/>
          <w:lang w:val="pt-BR"/>
        </w:rPr>
        <w:t xml:space="preserve"> </w:t>
      </w:r>
      <w:r>
        <w:rPr>
          <w:sz w:val="24"/>
        </w:rPr>
        <w:t xml:space="preserve">Thomas Nelson </w:t>
      </w:r>
      <w:proofErr w:type="spellStart"/>
      <w:r>
        <w:rPr>
          <w:sz w:val="24"/>
        </w:rPr>
        <w:t>Brasil</w:t>
      </w:r>
      <w:proofErr w:type="spellEnd"/>
      <w:r>
        <w:rPr>
          <w:sz w:val="24"/>
        </w:rPr>
        <w:t>, 2022.</w:t>
      </w:r>
    </w:p>
    <w:p w14:paraId="44EA4DCF" w14:textId="77777777" w:rsidR="001F0F04" w:rsidRDefault="00000000">
      <w:r>
        <w:br w:type="page"/>
      </w:r>
    </w:p>
    <w:sectPr w:rsidR="001F0F04" w:rsidSect="00D5339C">
      <w:footerReference w:type="default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238F9" w14:textId="77777777" w:rsidR="00647DF7" w:rsidRDefault="00647DF7" w:rsidP="00D5339C">
      <w:pPr>
        <w:spacing w:after="0" w:line="240" w:lineRule="auto"/>
      </w:pPr>
      <w:r>
        <w:separator/>
      </w:r>
    </w:p>
  </w:endnote>
  <w:endnote w:type="continuationSeparator" w:id="0">
    <w:p w14:paraId="03C92AC6" w14:textId="77777777" w:rsidR="00647DF7" w:rsidRDefault="00647DF7" w:rsidP="00D53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8241510"/>
      <w:docPartObj>
        <w:docPartGallery w:val="Page Numbers (Bottom of Page)"/>
        <w:docPartUnique/>
      </w:docPartObj>
    </w:sdtPr>
    <w:sdtContent>
      <w:p w14:paraId="1BF85A91" w14:textId="73262A0F" w:rsidR="00D5339C" w:rsidRDefault="00D5339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3A00CE08" w14:textId="77777777" w:rsidR="00D5339C" w:rsidRDefault="00D5339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0B54A" w14:textId="77777777" w:rsidR="00647DF7" w:rsidRDefault="00647DF7" w:rsidP="00D5339C">
      <w:pPr>
        <w:spacing w:after="0" w:line="240" w:lineRule="auto"/>
      </w:pPr>
      <w:r>
        <w:separator/>
      </w:r>
    </w:p>
  </w:footnote>
  <w:footnote w:type="continuationSeparator" w:id="0">
    <w:p w14:paraId="617BD9F2" w14:textId="77777777" w:rsidR="00647DF7" w:rsidRDefault="00647DF7" w:rsidP="00D533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8902849">
    <w:abstractNumId w:val="8"/>
  </w:num>
  <w:num w:numId="2" w16cid:durableId="648099482">
    <w:abstractNumId w:val="6"/>
  </w:num>
  <w:num w:numId="3" w16cid:durableId="418984957">
    <w:abstractNumId w:val="5"/>
  </w:num>
  <w:num w:numId="4" w16cid:durableId="472139388">
    <w:abstractNumId w:val="4"/>
  </w:num>
  <w:num w:numId="5" w16cid:durableId="836768950">
    <w:abstractNumId w:val="7"/>
  </w:num>
  <w:num w:numId="6" w16cid:durableId="1033386210">
    <w:abstractNumId w:val="3"/>
  </w:num>
  <w:num w:numId="7" w16cid:durableId="372847369">
    <w:abstractNumId w:val="2"/>
  </w:num>
  <w:num w:numId="8" w16cid:durableId="887491522">
    <w:abstractNumId w:val="1"/>
  </w:num>
  <w:num w:numId="9" w16cid:durableId="1129934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0F04"/>
    <w:rsid w:val="0028689D"/>
    <w:rsid w:val="0029639D"/>
    <w:rsid w:val="00326F90"/>
    <w:rsid w:val="00647DF7"/>
    <w:rsid w:val="007B3ECB"/>
    <w:rsid w:val="00AA1D8D"/>
    <w:rsid w:val="00B47730"/>
    <w:rsid w:val="00CB0664"/>
    <w:rsid w:val="00D5339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7ACB52"/>
  <w14:defaultImageDpi w14:val="300"/>
  <w15:docId w15:val="{0EC43DFF-727D-43F9-B355-3AB43E210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982</Words>
  <Characters>5309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6279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Julio César Pereira</cp:lastModifiedBy>
  <cp:revision>2</cp:revision>
  <dcterms:created xsi:type="dcterms:W3CDTF">2013-12-23T23:15:00Z</dcterms:created>
  <dcterms:modified xsi:type="dcterms:W3CDTF">2025-08-07T20:01:00Z</dcterms:modified>
  <cp:category/>
</cp:coreProperties>
</file>